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3.wmf" ContentType="image/x-wmf"/>
  <Override PartName="/word/media/image1.png" ContentType="image/png"/>
  <Override PartName="/word/media/image4.wmf" ContentType="image/x-wmf"/>
  <Override PartName="/word/media/image5.wmf" ContentType="image/x-wmf"/>
  <Override PartName="/word/media/image6.png" ContentType="image/png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701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345"/>
        <w:gridCol w:w="4394"/>
        <w:gridCol w:w="1277"/>
      </w:tblGrid>
      <w:tr>
        <w:trPr/>
        <w:tc>
          <w:tcPr>
            <w:tcW w:w="1345" w:type="dxa"/>
            <w:tcBorders>
              <w:bottom w:val="double" w:sz="12" w:space="0" w:color="000000"/>
            </w:tcBorders>
          </w:tcPr>
          <w:p>
            <w:pPr>
              <w:pStyle w:val="NormalCenter"/>
              <w:bidi w:val="0"/>
              <w:spacing w:lineRule="atLeast" w:line="20"/>
              <w:rPr>
                <w:rFonts w:ascii="Times New Roman" w:hAnsi="Times New Roman"/>
              </w:rPr>
            </w:pPr>
            <w:r>
              <w:rPr/>
              <w:drawing>
                <wp:inline distT="0" distB="0" distL="0" distR="0">
                  <wp:extent cx="557530" cy="66167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double" w:sz="12" w:space="0" w:color="000000"/>
            </w:tcBorders>
          </w:tcPr>
          <w:p>
            <w:pPr>
              <w:pStyle w:val="Normal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Творческое объединение психологов</w:t>
            </w:r>
          </w:p>
          <w:p>
            <w:pPr>
              <w:pStyle w:val="Normal"/>
              <w:spacing w:lineRule="atLeast" w:line="160"/>
              <w:jc w:val="center"/>
              <w:rPr>
                <w:sz w:val="28"/>
              </w:rPr>
            </w:pPr>
            <w:r>
              <w:rPr>
                <w:sz w:val="28"/>
              </w:rPr>
              <w:t>"СИНТОН"</w:t>
            </w:r>
          </w:p>
          <w:p>
            <w:pPr>
              <w:pStyle w:val="Normal"/>
              <w:spacing w:lineRule="atLeast" w:line="160"/>
              <w:jc w:val="center"/>
              <w:rPr>
                <w:sz w:val="14"/>
              </w:rPr>
            </w:pPr>
            <w:r>
              <w:rPr>
                <w:sz w:val="16"/>
              </w:rPr>
              <w:t>Городской консультативно-методический Центр</w:t>
              <w:br/>
            </w:r>
            <w:r>
              <w:rPr>
                <w:sz w:val="14"/>
              </w:rPr>
              <w:t>Комитета по делам семьи и молодежи при Правительстве Москвы</w:t>
            </w:r>
          </w:p>
          <w:p>
            <w:pPr>
              <w:pStyle w:val="Style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bottom w:val="double" w:sz="12" w:space="0" w:color="000000"/>
            </w:tcBorders>
          </w:tcPr>
          <w:p>
            <w:pPr>
              <w:pStyle w:val="NormalCenter"/>
              <w:rPr>
                <w:rFonts w:ascii="Times New Roman" w:hAnsi="Times New Roman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655320" cy="647700"/>
                      <wp:effectExtent l="0" t="0" r="0" b="0"/>
                      <wp:docPr id="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655200" cy="6476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51.05pt;width:51.55pt;height:50.95pt;mso-wrap-style:none;v-text-anchor:middle;mso-position-vertical:top" type="_x0000_t75">
                      <v:imagedata r:id="rId4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/>
      </w:pPr>
      <w:r>
        <w:rPr>
          <w:b/>
          <w:sz w:val="36"/>
        </w:rPr>
        <w:t>Александр Любимов.</w:t>
      </w:r>
    </w:p>
    <w:p>
      <w:pPr>
        <w:pStyle w:val="Normal"/>
        <w:pBdr/>
        <w:jc w:val="center"/>
        <w:rPr>
          <w:b/>
          <w:color w:val="C0C0C0"/>
          <w:sz w:val="144"/>
        </w:rPr>
        <w:framePr w:w="5869" w:h="2532" w:x="9514" w:y="434" w:hSpace="141" w:vSpace="0" w:wrap="around" w:vAnchor="text" w:hAnchor="page" w:hRule="exact"/>
      </w:pPr>
      <w:r>
        <w:rPr/>
        <w:object>
          <v:shapetype id="_x0000_tole_rId5" coordsize="21600,21600" o:spt="ole_rId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" type="_x0000_tole_rId5" style="width:293.4pt;height:126.6pt;mso-wrap-distance-right:0pt" filled="f" o:ole="">
            <v:imagedata r:id="rId6" o:title=""/>
          </v:shape>
          <o:OLEObject Type="Embed" ProgID="" ShapeID="ole_rId5" DrawAspect="Content" ObjectID="_550888125" r:id="rId5"/>
        </w:objec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object>
          <v:shapetype id="_x0000_tole_rId7" coordsize="21600,21600" o:spt="ole_rId7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" type="_x0000_tole_rId7" style="width:198.6pt;height:198pt;mso-wrap-distance-right:0pt" filled="f" o:ole="">
            <v:imagedata r:id="rId8" o:title=""/>
          </v:shape>
          <o:OLEObject Type="Embed" ProgID="Visio.Drawing.3" ShapeID="ole_rId7" DrawAspect="Content" ObjectID="_1096039182" r:id="rId7"/>
        </w:objec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pacing w:val="-8"/>
          <w:sz w:val="16"/>
        </w:rPr>
      </w:pPr>
      <w:r>
        <w:rPr>
          <w:spacing w:val="-8"/>
          <w:sz w:val="16"/>
        </w:rPr>
        <w:t>Передача методик для их коммерческого использования другим лицам не разрешается.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/>
      </w:pPr>
      <w:r>
        <w:rPr>
          <w:sz w:val="16"/>
        </w:rPr>
        <w:t>©  Перепечатка и размножение данных методик только с разрешения автора.</w:t>
      </w:r>
    </w:p>
    <w:p>
      <w:pPr>
        <w:pStyle w:val="TOC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1428115" cy="2098675"/>
            <wp:effectExtent l="0" t="0" r="0" b="0"/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0" w:after="120"/>
        <w:rPr>
          <w:rFonts w:ascii="Times New Roman" w:hAnsi="Times New Roman"/>
        </w:rPr>
      </w:pPr>
      <w:r>
        <w:br w:type="column"/>
      </w:r>
      <w:bookmarkStart w:id="0" w:name="_Toc364051798"/>
      <w:r>
        <w:rPr>
          <w:rFonts w:ascii="Times New Roman" w:hAnsi="Times New Roman"/>
        </w:rPr>
        <w:t>Содержание</w:t>
      </w:r>
      <w:bookmarkEnd w:id="0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rPr>
              <w:rFonts w:ascii="Times New Roman" w:hAnsi="Times New Roman"/>
            </w:rPr>
          </w:pPr>
          <w:r>
            <w:fldChar w:fldCharType="begin"/>
          </w:r>
          <w:r>
            <w:rPr>
              <w:rFonts w:ascii="Times New Roman" w:hAnsi="Times New Roman"/>
            </w:rPr>
            <w:instrText xml:space="preserve"> TOC \o "1-2" \h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Содержание</w:t>
            <w:tab/>
            <w:t>3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Вступление.</w:t>
            <w:tab/>
            <w:t>6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1-е занятие. Знакомство.</w:t>
            <w:tab/>
            <w:t>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Знакомство.</w:t>
            <w:tab/>
            <w:t>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Новая компания.</w:t>
            <w:tab/>
            <w:t>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Калибровка.</w:t>
            <w:tab/>
            <w:t>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Заключительная медитация.</w:t>
            <w:tab/>
            <w:t>10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2-е занятие. Вхождение в роль.</w:t>
            <w:tab/>
            <w:t>11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11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Дождь.</w:t>
            <w:tab/>
            <w:t>11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Роли в нашей жизни.</w:t>
            <w:tab/>
            <w:t>11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Вхождение в роль.</w:t>
            <w:tab/>
            <w:t>13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Использование ролей.</w:t>
            <w:tab/>
            <w:t>16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Домашнее задание.</w:t>
            <w:tab/>
            <w:t>17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Заключительная медитация.</w:t>
            <w:tab/>
            <w:t>17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3-е занятие. Расширение ролей.</w:t>
            <w:tab/>
            <w:t>18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18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Очередь.</w:t>
            <w:tab/>
            <w:t>18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Обсуждение домашнего задания.</w:t>
            <w:tab/>
            <w:t>18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Публичное выступление.</w:t>
            <w:tab/>
            <w:t>19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Расширение ролей.</w:t>
            <w:tab/>
            <w:t>19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Работа в микрогруппе.</w:t>
            <w:tab/>
            <w:t>21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Обсуждение.</w:t>
            <w:tab/>
            <w:t>22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8. Заключительная медитация.</w:t>
            <w:tab/>
            <w:t>22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4-е занятие. Перенос Мастерства.</w:t>
            <w:tab/>
            <w:t>22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22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Телепередача.</w:t>
            <w:tab/>
            <w:t>22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Мастерство.</w:t>
            <w:tab/>
            <w:t>23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Зато...</w:t>
            <w:tab/>
            <w:t>23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Перенос Мастерства.</w:t>
            <w:tab/>
            <w:t>24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Упражнение.</w:t>
            <w:tab/>
            <w:t>25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Синтез мастерства.</w:t>
            <w:tab/>
            <w:t>26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Домашнее задание.</w:t>
            <w:tab/>
            <w:t>28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8. Заключительная медитация.</w:t>
            <w:tab/>
            <w:t>28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5-е занятие. Супер-Решатель Проблем.</w:t>
            <w:tab/>
            <w:t>28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28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Обвес.</w:t>
            <w:tab/>
            <w:t>29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Список проблем.</w:t>
            <w:tab/>
            <w:t>29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Супер-Решатель Проблем!</w:t>
            <w:tab/>
            <w:t>29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Круг Совершенства.</w:t>
            <w:tab/>
            <w:t>30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Выступление.</w:t>
            <w:tab/>
            <w:t>31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Заключительная медитация.</w:t>
            <w:tab/>
            <w:t>31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6-е занятие. Якоря.</w:t>
            <w:tab/>
            <w:t>32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32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Визит к начальнику.</w:t>
            <w:tab/>
            <w:t>32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Якоря.</w:t>
            <w:tab/>
            <w:t>33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Каруселька.</w:t>
            <w:tab/>
            <w:t>35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Что такое якоря...</w:t>
            <w:tab/>
            <w:t>37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Интеграция противоположных состояний.</w:t>
            <w:tab/>
            <w:t>37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Розыгрыш ситуаций.</w:t>
            <w:tab/>
            <w:t>39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8. Заключительная медитация.</w:t>
            <w:tab/>
            <w:t>39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7-е занятие. Интеграция.</w:t>
            <w:tab/>
            <w:t>39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Здравствуй.</w:t>
            <w:tab/>
            <w:t>39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Метафора.</w:t>
            <w:tab/>
            <w:t>39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Структура.</w:t>
            <w:tab/>
            <w:t>40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Как я изменился!</w:t>
            <w:tab/>
            <w:t>41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Заключительный круг.</w:t>
            <w:tab/>
            <w:t>41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Ролевые игры - 1.</w:t>
            <w:tab/>
            <w:t>42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Начальница.</w:t>
            <w:tab/>
            <w:t>42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Муж не хочет бриться.</w:t>
            <w:tab/>
            <w:t>42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Школьный товарищ.</w:t>
            <w:tab/>
            <w:t>42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Школьная подруга мужа.</w:t>
            <w:tab/>
            <w:t>42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Футбол или театр.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Короткая юбка.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Цирк или ресторан.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8. Вредная машина.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9. Покупка.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10. Собака.</w:t>
            <w:tab/>
            <w:t>43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11. Полевые работы.</w:t>
            <w:tab/>
            <w:t>44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12. Подруга.</w:t>
            <w:tab/>
            <w:t>44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13. Теща и свекровь.</w:t>
            <w:tab/>
            <w:t>44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14. Кто будет сидеть с ребенком?</w:t>
            <w:tab/>
            <w:t>44</w:t>
          </w:r>
        </w:p>
        <w:p>
          <w:pPr>
            <w:pStyle w:val="TOC1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Ролевые игры - 2.</w:t>
            <w:tab/>
            <w:t>44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1. Опоздание.</w:t>
            <w:tab/>
            <w:t>44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2. Свидание.</w:t>
            <w:tab/>
            <w:t>45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3. Забытые билеты.</w:t>
            <w:tab/>
            <w:t>45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4. Ссора в универмаге.</w:t>
            <w:tab/>
            <w:t>45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5. Внезапное возвращение.</w:t>
            <w:tab/>
            <w:t>45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6. Соседка снизу.</w:t>
            <w:tab/>
            <w:t>46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7. Разбиты чужие очки.</w:t>
            <w:tab/>
            <w:t>46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8. Свекровь что-то не поделила с тещей.</w:t>
            <w:tab/>
            <w:t>46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9. Цветы тещи.</w:t>
            <w:tab/>
            <w:t>46</w:t>
          </w:r>
        </w:p>
        <w:p>
          <w:pPr>
            <w:pStyle w:val="TOC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10. Забытый День Рождения.</w:t>
            <w:tab/>
            <w:t>46</w:t>
          </w:r>
          <w:r>
            <w:rPr>
              <w:rFonts w:ascii="Times New Roman" w:hAnsi="Times New Roman"/>
            </w:rPr>
            <w:fldChar w:fldCharType="end"/>
          </w:r>
        </w:p>
      </w:sdtContent>
    </w:sdt>
    <w:p>
      <w:pPr>
        <w:pStyle w:val="Heading1"/>
        <w:spacing w:before="0" w:after="120"/>
        <w:rPr>
          <w:rFonts w:ascii="Times New Roman" w:hAnsi="Times New Roman"/>
        </w:rPr>
      </w:pPr>
      <w:r>
        <w:br w:type="page"/>
      </w:r>
      <w:bookmarkStart w:id="1" w:name="_Toc364051799"/>
      <w:bookmarkStart w:id="2" w:name="_Toc362542557"/>
      <w:bookmarkStart w:id="3" w:name="_Toc362542483"/>
      <w:r>
        <w:rPr>
          <w:rFonts w:ascii="Times New Roman" w:hAnsi="Times New Roman"/>
        </w:rPr>
        <w:t>Вступление.</w:t>
      </w:r>
      <w:bookmarkEnd w:id="1"/>
      <w:bookmarkEnd w:id="2"/>
      <w:bookmarkEnd w:id="3"/>
    </w:p>
    <w:p>
      <w:pPr>
        <w:pStyle w:val="Normal"/>
        <w:rPr/>
      </w:pPr>
      <w:r>
        <w:rPr/>
        <w:t xml:space="preserve">Группа </w:t>
      </w:r>
      <w:r>
        <w:rPr>
          <w:b/>
        </w:rPr>
        <w:t xml:space="preserve">“Здравствуй” </w:t>
      </w:r>
      <w:r>
        <w:rPr/>
        <w:t>ориентирована на то, чтобы дать участникам набор небольших, но высокоэффективных техник, апробированных уже на других группах, для их самостоятельного применения в жизни. Но на этой группе мы, в основном, играем. Учимся разбираться в собственных ролях и возможности их изменения. А особенно в Роли-По-Жизни, которую иногда еще называют Сценарием.</w:t>
      </w:r>
    </w:p>
    <w:p>
      <w:pPr>
        <w:pStyle w:val="Normal"/>
        <w:rPr/>
      </w:pPr>
      <w:r>
        <w:rPr/>
        <w:t xml:space="preserve">В свое время в Теории Решения Изобретательских Задач (ТРИЗ) было сформулировано, что идеальная машина - это машина, которой нет, а функции ее выполняются. Продолжая эту мысль, идеальный ведущий - это ведущий, которого нет, а его функции выполняются. Когда я делал эту разработку, меня интересовала возможность создания тренинга, в которой этот принцип был бы воплощен максимально. В какой-то мере мне это удалось, и получилась группа, основанная большей частью на получении личного опыта и минимально на ведущем. </w:t>
      </w:r>
    </w:p>
    <w:p>
      <w:pPr>
        <w:pStyle w:val="Normal"/>
        <w:rPr/>
      </w:pPr>
      <w:r>
        <w:rPr/>
        <w:t xml:space="preserve">Как вы уже поняли, при создании этой разработки меня в первую очередь интересовала форма подачи материала. Именно поэтому многие упражнения похожи на упражнения из </w:t>
      </w:r>
      <w:r>
        <w:rPr>
          <w:b/>
        </w:rPr>
        <w:t>ПсихоТехнологии Успеха</w:t>
      </w:r>
      <w:r>
        <w:rPr/>
        <w:t xml:space="preserve">, но способ их подачи очень сильно отличается. </w:t>
      </w:r>
    </w:p>
    <w:p>
      <w:pPr>
        <w:pStyle w:val="Normal"/>
        <w:rPr/>
      </w:pPr>
      <w:r>
        <w:rPr/>
        <w:t xml:space="preserve">У занятий в </w:t>
      </w:r>
      <w:r>
        <w:rPr>
          <w:b/>
        </w:rPr>
        <w:t xml:space="preserve">“Здравствуй” </w:t>
      </w:r>
      <w:r>
        <w:rPr/>
        <w:t>есть достаточно четкая общая структура. Все начинается с того, что все здороваются. После этого идет ролевая игра, задача которой привести членов группы в рабочее состояние. После игры дается техника и время для ее отработки. Затем идет ряд игр на применение этой техники в жизни. Все завершается короткой медитацией на обобщение и адаптацию полученного опыта.</w:t>
      </w:r>
    </w:p>
    <w:p>
      <w:pPr>
        <w:pStyle w:val="Normal"/>
        <w:rPr/>
      </w:pPr>
      <w:r>
        <w:rPr/>
        <w:t>В конце методички дан ряд игр для того, чтобы у вас был выбор. Правда,  эти игры, в основном, для пар “мальчик - девочка”, но на этой группе возможно сыграть роль другого пола. “Ролевые игры - 1” - игры с четким результатом (либо выиграл, либо проиграл). “Ролевые игры - 2” отличаются тем, что там результат не так четко определен, но зато возможна большая гибкость в процессе игры.</w:t>
      </w:r>
    </w:p>
    <w:p>
      <w:pPr>
        <w:pStyle w:val="Heading1"/>
        <w:rPr>
          <w:rFonts w:ascii="Times New Roman" w:hAnsi="Times New Roman"/>
        </w:rPr>
      </w:pPr>
      <w:bookmarkStart w:id="4" w:name="_Toc364051800"/>
      <w:bookmarkStart w:id="5" w:name="_Toc362542558"/>
      <w:bookmarkStart w:id="6" w:name="_Toc362542484"/>
      <w:r>
        <w:rPr>
          <w:rFonts w:ascii="Times New Roman" w:hAnsi="Times New Roman"/>
        </w:rPr>
        <w:t>1-е занятие. Знакомство.</w:t>
      </w:r>
      <w:bookmarkEnd w:id="4"/>
      <w:bookmarkEnd w:id="5"/>
      <w:bookmarkEnd w:id="6"/>
    </w:p>
    <w:p>
      <w:pPr>
        <w:pStyle w:val="Heading2"/>
        <w:rPr>
          <w:rFonts w:ascii="Times New Roman" w:hAnsi="Times New Roman"/>
        </w:rPr>
      </w:pPr>
      <w:bookmarkStart w:id="7" w:name="_Toc364051801"/>
      <w:bookmarkStart w:id="8" w:name="_Toc362542559"/>
      <w:bookmarkStart w:id="9" w:name="_Toc362542485"/>
      <w:r>
        <w:rPr>
          <w:rFonts w:ascii="Times New Roman" w:hAnsi="Times New Roman"/>
        </w:rPr>
        <w:t>1. Знакомство.</w:t>
      </w:r>
      <w:bookmarkEnd w:id="7"/>
      <w:bookmarkEnd w:id="8"/>
      <w:bookmarkEnd w:id="9"/>
    </w:p>
    <w:p>
      <w:pPr>
        <w:pStyle w:val="Normal"/>
        <w:rPr/>
      </w:pPr>
      <w:r>
        <w:rPr/>
        <w:t>На этой группе мы в основном будем играть. Поэтому вы сейчас можете познакомиться, сыграв обычное знакомство незнакомых людей. Тем более, что по большей части вы между собою не знакомы.</w:t>
      </w:r>
    </w:p>
    <w:p>
      <w:pPr>
        <w:pStyle w:val="Normal"/>
        <w:rPr>
          <w:i/>
          <w:i/>
        </w:rPr>
      </w:pPr>
      <w:r>
        <w:rPr>
          <w:b/>
        </w:rPr>
        <w:t></w:t>
      </w:r>
      <w:r>
        <w:rPr>
          <w:i/>
        </w:rPr>
        <w:t>7 минут.</w:t>
      </w:r>
    </w:p>
    <w:p>
      <w:pPr>
        <w:pStyle w:val="Normal"/>
        <w:rPr/>
      </w:pPr>
      <w:r>
        <w:rPr/>
        <w:t xml:space="preserve">А теперь попробуйте поздороваться, как давно и хорошо знакомые люди. Попробуйте сыграть в это. Просто представьте себе, что людей, которые вас окружают, вы знаете очень давно и очень хорошо. </w:t>
      </w:r>
    </w:p>
    <w:p>
      <w:pPr>
        <w:pStyle w:val="Normal"/>
        <w:rPr>
          <w:i/>
          <w:i/>
        </w:rPr>
      </w:pPr>
      <w:r>
        <w:rPr>
          <w:b/>
        </w:rPr>
        <w:t></w:t>
      </w:r>
      <w:r>
        <w:rPr>
          <w:i/>
        </w:rPr>
        <w:t>7 минут.</w:t>
      </w:r>
    </w:p>
    <w:p>
      <w:pPr>
        <w:pStyle w:val="Heading2"/>
        <w:rPr>
          <w:rFonts w:ascii="Times New Roman" w:hAnsi="Times New Roman"/>
        </w:rPr>
      </w:pPr>
      <w:bookmarkStart w:id="10" w:name="_Toc364051802"/>
      <w:bookmarkStart w:id="11" w:name="_Toc362542560"/>
      <w:bookmarkStart w:id="12" w:name="_Toc362542486"/>
      <w:r>
        <w:rPr>
          <w:rFonts w:ascii="Times New Roman" w:hAnsi="Times New Roman"/>
        </w:rPr>
        <w:t>2. Новая компания.</w:t>
      </w:r>
      <w:bookmarkEnd w:id="10"/>
      <w:bookmarkEnd w:id="11"/>
      <w:bookmarkEnd w:id="12"/>
    </w:p>
    <w:p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1. Знакомство.</w:t>
      </w:r>
    </w:p>
    <w:p>
      <w:pPr>
        <w:pStyle w:val="Normal"/>
        <w:rPr/>
      </w:pPr>
      <w:r>
        <w:rPr/>
        <w:t>Разбейтесь на группы по 5-6 человек. Диспозиция такая... Среди вас есть Водящий и остальные, которые изображают Компанию. Не ТОО или АОЗТ, а хорошую, более - менее знакомую компанию. Почему вы вместе и для чего к вам хочет присоединится Водящий - придумайте в микрогруппе сами. Может вы пытаетесь добраться до какого-то места, или собрались на психологическую группу, или, может, просто весело гуляете по улице, а Водящему грустно одному и он тоже хочет быть в гуще жизни. Придумайте сами, как для вас более реально. И как проще или сложнее для Водящего.</w:t>
      </w:r>
    </w:p>
    <w:p>
      <w:pPr>
        <w:pStyle w:val="Normal"/>
        <w:rPr/>
      </w:pPr>
      <w:r>
        <w:rPr/>
        <w:t>Задача для Водящего. Вы пробуете познакомиться с группой людей, влиться в новую компанию... И пытаетесь сделать это так, чтобы они вас приняли. У вас максимум 5 минут. После этого Играющие голосуют, принимают они вас в компанию, или нет. И дают обратную связь. Почему и как... Разрешаются 3 попытки, во время которых вы можете попробовать поучиться на своих ошибках, попробовать другую тактику и вообще просто потренироваться.</w:t>
      </w:r>
    </w:p>
    <w:p>
      <w:pPr>
        <w:pStyle w:val="Normal"/>
        <w:rPr/>
      </w:pPr>
      <w:r>
        <w:rPr/>
        <w:t>Задача для Компании... Опирайтесь на свою реакцию. Как бы вы поступили в такой ситуации. Приняли бы человека, или предпочли бы, чтобы он был от вас на расстоянии.</w:t>
      </w:r>
    </w:p>
    <w:p>
      <w:pPr>
        <w:pStyle w:val="Style5"/>
        <w:numPr>
          <w:ilvl w:val="0"/>
          <w:numId w:val="1"/>
        </w:numPr>
        <w:rPr/>
      </w:pPr>
      <w:r>
        <w:rPr/>
        <w:t>Если какая-то группа закончит раньше времени, предложите им попробовать сыграть попытку знакомства с компанией, которая не слишком рада новым людям. Или как-то по другому усложнить ситуацию...</w:t>
      </w:r>
    </w:p>
    <w:p>
      <w:pPr>
        <w:pStyle w:val="Normal"/>
        <w:rPr>
          <w:i/>
          <w:i/>
        </w:rPr>
      </w:pPr>
      <w:r>
        <w:rPr>
          <w:b/>
        </w:rPr>
        <w:t></w:t>
      </w:r>
      <w:r>
        <w:rPr>
          <w:i/>
        </w:rPr>
        <w:t>40 минут.</w:t>
      </w:r>
    </w:p>
    <w:p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Обсуждение.</w:t>
      </w:r>
    </w:p>
    <w:p>
      <w:pPr>
        <w:pStyle w:val="Normal"/>
        <w:rPr>
          <w:i/>
          <w:i/>
        </w:rPr>
      </w:pPr>
      <w:r>
        <w:rPr>
          <w:b/>
        </w:rPr>
        <w:t></w:t>
      </w:r>
      <w:r>
        <w:rPr>
          <w:i/>
        </w:rPr>
        <w:t>10 минут.</w:t>
      </w:r>
    </w:p>
    <w:p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Правила знакомства.</w:t>
      </w:r>
    </w:p>
    <w:p>
      <w:pPr>
        <w:pStyle w:val="Normal"/>
        <w:rPr/>
      </w:pPr>
      <w:r>
        <w:rPr/>
        <w:t>Попробуйте сейчас обобщить свой опыт и написать 5-7 правил, идей, пожеланий на тему: “</w:t>
      </w:r>
      <w:r>
        <w:rPr>
          <w:b/>
        </w:rPr>
        <w:t>Как знакомиться с группой</w:t>
      </w:r>
      <w:r>
        <w:rPr/>
        <w:t xml:space="preserve">...” </w:t>
      </w:r>
    </w:p>
    <w:p>
      <w:pPr>
        <w:pStyle w:val="Normal"/>
        <w:rPr/>
      </w:pPr>
      <w:r>
        <w:rPr/>
        <w:t>То есть от вас требуется попробовать обобщить свой опыт и привести его в такую форму, чтобы им могли пользоваться и другие, менее опытные люди.</w:t>
      </w:r>
    </w:p>
    <w:p>
      <w:pPr>
        <w:pStyle w:val="Normal"/>
        <w:rPr>
          <w:i/>
          <w:i/>
        </w:rPr>
      </w:pPr>
      <w:r>
        <w:rPr>
          <w:b/>
        </w:rPr>
        <w:t></w:t>
      </w:r>
      <w:r>
        <w:rPr>
          <w:i/>
        </w:rPr>
        <w:t>15 минут</w:t>
      </w:r>
    </w:p>
    <w:sectPr>
      <w:footerReference w:type="even" r:id="rId10"/>
      <w:footerReference w:type="default" r:id="rId11"/>
      <w:type w:val="nextPage"/>
      <w:pgSz w:orient="landscape" w:w="16838" w:h="11906"/>
      <w:pgMar w:left="9072" w:right="964" w:gutter="0" w:header="0" w:top="851" w:footer="567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  <w:font w:name="Symbo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0655"/>
              <wp:effectExtent l="0" t="0" r="0" b="0"/>
              <wp:wrapSquare wrapText="bothSides"/>
              <wp:docPr id="6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55pt;height:12.65pt;mso-wrap-distance-left:0pt;mso-wrap-distance-right:0pt;mso-wrap-distance-top:0pt;mso-wrap-distance-bottom:0pt;margin-top:0.05pt;mso-position-vertical-relative:text;margin-left:167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08"/>
  <w:mirrorMargin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Heading1">
    <w:name w:val="Heading 1"/>
    <w:basedOn w:val="Normal"/>
    <w:next w:val="Heading2"/>
    <w:qFormat/>
    <w:pPr>
      <w:keepNext w:val="true"/>
      <w:spacing w:before="240" w:after="120"/>
      <w:jc w:val="center"/>
      <w:outlineLvl w:val="0"/>
    </w:pPr>
    <w:rPr>
      <w:rFonts w:ascii="Arial" w:hAnsi="Arial"/>
      <w:b/>
      <w:kern w:val="2"/>
      <w:sz w:val="28"/>
      <w:u w:val="single"/>
    </w:rPr>
  </w:style>
  <w:style w:type="paragraph" w:styleId="Heading2">
    <w:name w:val="Heading 2"/>
    <w:basedOn w:val="Normal"/>
    <w:next w:val="Normal"/>
    <w:qFormat/>
    <w:pPr>
      <w:keepNext w:val="true"/>
      <w:spacing w:before="120" w:after="60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 w:val="true"/>
      <w:spacing w:before="120" w:after="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5" w:customStyle="1">
    <w:name w:val="Дополнение."/>
    <w:basedOn w:val="Normal"/>
    <w:next w:val="Normal"/>
    <w:qFormat/>
    <w:pPr>
      <w:ind w:hanging="283" w:left="283"/>
    </w:pPr>
    <w:rPr>
      <w:i/>
      <w:sz w:val="18"/>
    </w:rPr>
  </w:style>
  <w:style w:type="paragraph" w:styleId="TOC3">
    <w:name w:val="TOC 3"/>
    <w:basedOn w:val="Normal"/>
    <w:next w:val="Normal"/>
    <w:semiHidden/>
    <w:pPr>
      <w:tabs>
        <w:tab w:val="clear" w:pos="708"/>
        <w:tab w:val="right" w:pos="6804" w:leader="dot"/>
      </w:tabs>
      <w:ind w:left="440"/>
    </w:pPr>
    <w:rPr/>
  </w:style>
  <w:style w:type="paragraph" w:styleId="TOC1">
    <w:name w:val="TOC 1"/>
    <w:basedOn w:val="Normal"/>
    <w:next w:val="Normal"/>
    <w:semiHidden/>
    <w:pPr>
      <w:tabs>
        <w:tab w:val="clear" w:pos="708"/>
        <w:tab w:val="right" w:pos="6804" w:leader="dot"/>
      </w:tabs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pPr>
      <w:tabs>
        <w:tab w:val="clear" w:pos="708"/>
        <w:tab w:val="right" w:pos="6804" w:leader="dot"/>
      </w:tabs>
      <w:ind w:left="220"/>
    </w:pPr>
    <w:rPr>
      <w:rFonts w:ascii="Arial" w:hAnsi="Arial"/>
      <w:sz w:val="20"/>
    </w:rPr>
  </w:style>
  <w:style w:type="paragraph" w:styleId="TOC4">
    <w:name w:val="TOC 4"/>
    <w:basedOn w:val="Normal"/>
    <w:next w:val="Normal"/>
    <w:semiHidden/>
    <w:pPr>
      <w:tabs>
        <w:tab w:val="clear" w:pos="708"/>
        <w:tab w:val="right" w:pos="6804" w:leader="dot"/>
      </w:tabs>
      <w:ind w:left="660"/>
    </w:pPr>
    <w:rPr/>
  </w:style>
  <w:style w:type="paragraph" w:styleId="TOC5">
    <w:name w:val="TOC 5"/>
    <w:basedOn w:val="Normal"/>
    <w:next w:val="Normal"/>
    <w:semiHidden/>
    <w:pPr>
      <w:tabs>
        <w:tab w:val="clear" w:pos="708"/>
        <w:tab w:val="right" w:pos="6804" w:leader="dot"/>
      </w:tabs>
      <w:ind w:left="880"/>
    </w:pPr>
    <w:rPr/>
  </w:style>
  <w:style w:type="paragraph" w:styleId="TOC6">
    <w:name w:val="TOC 6"/>
    <w:basedOn w:val="Normal"/>
    <w:next w:val="Normal"/>
    <w:semiHidden/>
    <w:pPr>
      <w:tabs>
        <w:tab w:val="clear" w:pos="708"/>
        <w:tab w:val="right" w:pos="6804" w:leader="dot"/>
      </w:tabs>
      <w:ind w:left="1100"/>
    </w:pPr>
    <w:rPr/>
  </w:style>
  <w:style w:type="paragraph" w:styleId="TOC7">
    <w:name w:val="TOC 7"/>
    <w:basedOn w:val="Normal"/>
    <w:next w:val="Normal"/>
    <w:semiHidden/>
    <w:pPr>
      <w:tabs>
        <w:tab w:val="clear" w:pos="708"/>
        <w:tab w:val="right" w:pos="6804" w:leader="dot"/>
      </w:tabs>
      <w:ind w:left="1320"/>
    </w:pPr>
    <w:rPr/>
  </w:style>
  <w:style w:type="paragraph" w:styleId="TOC8">
    <w:name w:val="TOC 8"/>
    <w:basedOn w:val="Normal"/>
    <w:next w:val="Normal"/>
    <w:semiHidden/>
    <w:pPr>
      <w:tabs>
        <w:tab w:val="clear" w:pos="708"/>
        <w:tab w:val="right" w:pos="6804" w:leader="dot"/>
      </w:tabs>
      <w:ind w:left="1540"/>
    </w:pPr>
    <w:rPr/>
  </w:style>
  <w:style w:type="paragraph" w:styleId="TOC9">
    <w:name w:val="TOC 9"/>
    <w:basedOn w:val="Normal"/>
    <w:next w:val="Normal"/>
    <w:semiHidden/>
    <w:pPr>
      <w:tabs>
        <w:tab w:val="clear" w:pos="708"/>
        <w:tab w:val="right" w:pos="6804" w:leader="dot"/>
      </w:tabs>
      <w:ind w:left="1760"/>
    </w:pPr>
    <w:rPr/>
  </w:style>
  <w:style w:type="paragraph" w:styleId="NormalCenter" w:customStyle="1">
    <w:name w:val="Normal Center"/>
    <w:basedOn w:val="Normal"/>
    <w:qFormat/>
    <w:pPr>
      <w:jc w:val="center"/>
    </w:pPr>
    <w:rPr>
      <w:rFonts w:ascii="Antiqua" w:hAnsi="Antiqua"/>
    </w:rPr>
  </w:style>
  <w:style w:type="paragraph" w:styleId="Style6" w:customStyle="1">
    <w:name w:val="Масенький"/>
    <w:basedOn w:val="Normal"/>
    <w:next w:val="BodyText"/>
    <w:qFormat/>
    <w:pPr>
      <w:tabs>
        <w:tab w:val="clear" w:pos="708"/>
        <w:tab w:val="left" w:pos="720" w:leader="none"/>
        <w:tab w:val="left" w:pos="6480" w:leader="none"/>
      </w:tabs>
      <w:spacing w:lineRule="exact" w:line="100"/>
    </w:pPr>
    <w:rPr>
      <w:rFonts w:ascii="Antiqua" w:hAnsi="Antiqua"/>
      <w:sz w:val="1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oleObject" Target="embeddings/oleObject1.bin"/><Relationship Id="rId6" Type="http://schemas.openxmlformats.org/officeDocument/2006/relationships/image" Target="media/image4.wmf"/><Relationship Id="rId7" Type="http://schemas.openxmlformats.org/officeDocument/2006/relationships/oleObject" Target="embeddings/oleObject2.bin"/><Relationship Id="rId8" Type="http://schemas.openxmlformats.org/officeDocument/2006/relationships/image" Target="media/image5.wmf"/><Relationship Id="rId9" Type="http://schemas.openxmlformats.org/officeDocument/2006/relationships/image" Target="media/image6.png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1Doc/1.5.0.$MacOSX_X86_64 LibreOffice_project/2f9b6e7260225c6c2c1401d17cb7be8dc4e3347b</Application>
  <AppVersion>15.0000</AppVersion>
  <Pages>6</Pages>
  <Words>997</Words>
  <Characters>5346</Characters>
  <CharactersWithSpaces>6221</CharactersWithSpaces>
  <Paragraphs>122</Paragraphs>
  <Company>Syntone Club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2017-01-06T12:08:00Z</dcterms:created>
  <dc:creator>Николай Козлов</dc:creator>
  <dc:description/>
  <dc:language>ru-RU</dc:language>
  <cp:lastModifiedBy/>
  <cp:lastPrinted>2001-03-15T10:38:00Z</cp:lastPrinted>
  <dcterms:modified xsi:type="dcterms:W3CDTF">2025-02-05T10:19:11Z</dcterms:modified>
  <cp:revision>5</cp:revision>
  <dc:subject/>
  <dc:title>14-е занятие.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